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07ACD0DD" w14:textId="77777777" w:rsidR="00BF18EA" w:rsidRDefault="005A0ED7" w:rsidP="00BF18EA">
      <w:pPr>
        <w:spacing w:before="120"/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>е</w:t>
      </w:r>
      <w:r w:rsidR="00BF18EA">
        <w:rPr>
          <w:b/>
          <w:sz w:val="28"/>
          <w:szCs w:val="24"/>
        </w:rPr>
        <w:t xml:space="preserve"> </w:t>
      </w:r>
      <w:r w:rsidR="00BF18EA">
        <w:rPr>
          <w:b/>
          <w:sz w:val="28"/>
          <w:szCs w:val="28"/>
        </w:rPr>
        <w:t xml:space="preserve">поставщиков </w:t>
      </w:r>
    </w:p>
    <w:p w14:paraId="4BB95CFF" w14:textId="307B3476" w:rsidR="00BF18EA" w:rsidRDefault="0058183A" w:rsidP="0015138D">
      <w:pPr>
        <w:jc w:val="center"/>
        <w:rPr>
          <w:b/>
          <w:sz w:val="28"/>
          <w:szCs w:val="28"/>
        </w:rPr>
      </w:pPr>
      <w:r w:rsidRPr="0058183A">
        <w:rPr>
          <w:b/>
          <w:sz w:val="28"/>
          <w:szCs w:val="28"/>
        </w:rPr>
        <w:t>комплектных распределительных устройств наружной установки 6-35кВ, ячеек высоковольтных КРУ 6-35кВ</w:t>
      </w:r>
    </w:p>
    <w:p w14:paraId="019858A1" w14:textId="77777777" w:rsidR="0058183A" w:rsidRPr="001A0866" w:rsidRDefault="0058183A" w:rsidP="0015138D">
      <w:pPr>
        <w:jc w:val="center"/>
        <w:rPr>
          <w:b/>
          <w:sz w:val="28"/>
          <w:szCs w:val="28"/>
        </w:rPr>
      </w:pPr>
    </w:p>
    <w:p w14:paraId="4C5A738E" w14:textId="7C113022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BF18EA">
        <w:rPr>
          <w:b/>
          <w:sz w:val="22"/>
          <w:szCs w:val="22"/>
        </w:rPr>
        <w:t>26</w:t>
      </w:r>
      <w:r w:rsidRPr="001A0866">
        <w:rPr>
          <w:b/>
          <w:sz w:val="22"/>
          <w:szCs w:val="22"/>
        </w:rPr>
        <w:t>»</w:t>
      </w:r>
      <w:r w:rsidR="000C19DD" w:rsidRPr="001A0866">
        <w:rPr>
          <w:b/>
          <w:sz w:val="22"/>
          <w:szCs w:val="22"/>
        </w:rPr>
        <w:t xml:space="preserve"> </w:t>
      </w:r>
      <w:r w:rsidR="00BF18EA">
        <w:rPr>
          <w:b/>
          <w:sz w:val="22"/>
          <w:szCs w:val="22"/>
        </w:rPr>
        <w:t>марта</w:t>
      </w:r>
      <w:r w:rsidR="000C19DD" w:rsidRPr="001A0866">
        <w:rPr>
          <w:b/>
          <w:sz w:val="22"/>
          <w:szCs w:val="22"/>
        </w:rPr>
        <w:t xml:space="preserve"> </w:t>
      </w:r>
      <w:r w:rsidR="0057209B" w:rsidRPr="001A0866">
        <w:rPr>
          <w:b/>
          <w:sz w:val="22"/>
          <w:szCs w:val="22"/>
        </w:rPr>
        <w:t>202</w:t>
      </w:r>
      <w:r w:rsidR="00C42D60">
        <w:rPr>
          <w:b/>
          <w:sz w:val="22"/>
          <w:szCs w:val="22"/>
        </w:rPr>
        <w:t>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1FBA9C85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BF18EA">
        <w:rPr>
          <w:b/>
          <w:sz w:val="22"/>
          <w:szCs w:val="22"/>
        </w:rPr>
        <w:t>25</w:t>
      </w:r>
      <w:r w:rsidRPr="001A0866">
        <w:rPr>
          <w:b/>
          <w:sz w:val="22"/>
          <w:szCs w:val="22"/>
        </w:rPr>
        <w:t>»</w:t>
      </w:r>
      <w:r w:rsidR="00E85046" w:rsidRPr="001A0866">
        <w:rPr>
          <w:b/>
          <w:sz w:val="22"/>
          <w:szCs w:val="22"/>
        </w:rPr>
        <w:t xml:space="preserve"> </w:t>
      </w:r>
      <w:r w:rsidR="00BF18EA">
        <w:rPr>
          <w:b/>
          <w:sz w:val="22"/>
          <w:szCs w:val="22"/>
        </w:rPr>
        <w:t>апреля</w:t>
      </w:r>
      <w:r w:rsidR="0075320F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BF18EA">
        <w:rPr>
          <w:b/>
          <w:sz w:val="22"/>
          <w:szCs w:val="22"/>
        </w:rPr>
        <w:t>21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C42D60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341EBB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1A0866">
        <w:rPr>
          <w:sz w:val="22"/>
          <w:szCs w:val="22"/>
          <w:lang w:eastAsia="en-US"/>
        </w:rPr>
        <w:t>пред</w:t>
      </w:r>
      <w:r w:rsidR="003D242F" w:rsidRPr="001A0866">
        <w:rPr>
          <w:sz w:val="22"/>
          <w:szCs w:val="22"/>
          <w:lang w:eastAsia="en-US"/>
        </w:rPr>
        <w:t xml:space="preserve">варительного </w:t>
      </w:r>
      <w:r w:rsidR="00181A7C" w:rsidRPr="001A0866">
        <w:rPr>
          <w:sz w:val="22"/>
          <w:szCs w:val="22"/>
          <w:lang w:eastAsia="en-US"/>
        </w:rPr>
        <w:t>квалификационного отбора</w:t>
      </w:r>
      <w:r w:rsidRPr="001A0866">
        <w:rPr>
          <w:sz w:val="22"/>
          <w:szCs w:val="22"/>
          <w:lang w:eastAsia="en-US"/>
        </w:rPr>
        <w:t xml:space="preserve"> </w:t>
      </w:r>
      <w:r w:rsidR="008A63AE" w:rsidRPr="001A0866">
        <w:rPr>
          <w:sz w:val="22"/>
          <w:szCs w:val="22"/>
          <w:lang w:eastAsia="en-US"/>
        </w:rPr>
        <w:t xml:space="preserve">(далее – ПКО) </w:t>
      </w:r>
      <w:r w:rsidRPr="00C42D60">
        <w:rPr>
          <w:sz w:val="22"/>
          <w:szCs w:val="22"/>
          <w:lang w:eastAsia="en-US"/>
        </w:rPr>
        <w:t>размещено на официальном сайте, иные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C42D60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1A0866">
        <w:rPr>
          <w:sz w:val="22"/>
          <w:szCs w:val="22"/>
        </w:rPr>
        <w:t>процедуры ПКО</w:t>
      </w:r>
      <w:r w:rsidRPr="001A0866">
        <w:rPr>
          <w:sz w:val="22"/>
          <w:szCs w:val="22"/>
        </w:rPr>
        <w:t xml:space="preserve">. </w:t>
      </w:r>
      <w:r w:rsidR="00A63D78" w:rsidRPr="001A0866">
        <w:rPr>
          <w:sz w:val="22"/>
          <w:szCs w:val="22"/>
        </w:rPr>
        <w:t>Все документы необходимо загружать</w:t>
      </w:r>
      <w:r w:rsidR="00D83780" w:rsidRPr="001A0866">
        <w:rPr>
          <w:sz w:val="22"/>
          <w:szCs w:val="22"/>
        </w:rPr>
        <w:t xml:space="preserve"> в Л</w:t>
      </w:r>
      <w:r w:rsidR="00E11EFA" w:rsidRPr="001A0866">
        <w:rPr>
          <w:sz w:val="22"/>
          <w:szCs w:val="22"/>
        </w:rPr>
        <w:t>ичном кабинете участника на ЭТП</w:t>
      </w:r>
      <w:r w:rsidR="00A63D78" w:rsidRPr="001A0866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</w:t>
      </w:r>
      <w:r w:rsidR="00A63D78" w:rsidRPr="00C42D60">
        <w:rPr>
          <w:sz w:val="22"/>
          <w:szCs w:val="22"/>
        </w:rPr>
        <w:t xml:space="preserve">содержимым. </w:t>
      </w:r>
    </w:p>
    <w:p w14:paraId="1B6767CA" w14:textId="63528E4A" w:rsidR="00A86478" w:rsidRPr="00C42D60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C42D60">
        <w:rPr>
          <w:sz w:val="22"/>
          <w:szCs w:val="22"/>
        </w:rPr>
        <w:t>Заявки</w:t>
      </w:r>
      <w:r w:rsidR="007C5D13" w:rsidRPr="00C42D60">
        <w:rPr>
          <w:sz w:val="22"/>
          <w:szCs w:val="22"/>
        </w:rPr>
        <w:t xml:space="preserve"> подаются </w:t>
      </w:r>
      <w:r w:rsidR="007C5D13" w:rsidRPr="00C42D60">
        <w:rPr>
          <w:bCs/>
          <w:sz w:val="22"/>
          <w:szCs w:val="22"/>
        </w:rPr>
        <w:t xml:space="preserve">на </w:t>
      </w:r>
      <w:r w:rsidR="00E11EFA" w:rsidRPr="00C42D60">
        <w:rPr>
          <w:bCs/>
          <w:sz w:val="22"/>
          <w:szCs w:val="22"/>
        </w:rPr>
        <w:t xml:space="preserve">ЭТП </w:t>
      </w:r>
      <w:r w:rsidR="007C5D13" w:rsidRPr="00C42D60">
        <w:rPr>
          <w:sz w:val="22"/>
          <w:szCs w:val="22"/>
        </w:rPr>
        <w:t xml:space="preserve">по адресу </w:t>
      </w:r>
      <w:hyperlink r:id="rId7" w:history="1">
        <w:r w:rsidR="003F3A48" w:rsidRPr="004611B8">
          <w:rPr>
            <w:rStyle w:val="a7"/>
            <w:sz w:val="22"/>
            <w:szCs w:val="22"/>
          </w:rPr>
          <w:t>https://</w:t>
        </w:r>
        <w:r w:rsidR="003F3A48" w:rsidRPr="004611B8">
          <w:rPr>
            <w:rStyle w:val="a7"/>
            <w:sz w:val="22"/>
            <w:szCs w:val="22"/>
            <w:lang w:val="en-US"/>
          </w:rPr>
          <w:t>lkk</w:t>
        </w:r>
        <w:r w:rsidR="003F3A48" w:rsidRPr="004611B8">
          <w:rPr>
            <w:rStyle w:val="a7"/>
            <w:sz w:val="22"/>
            <w:szCs w:val="22"/>
          </w:rPr>
          <w:t>.irkutskoil.ru</w:t>
        </w:r>
      </w:hyperlink>
      <w:r w:rsidR="00E11EFA" w:rsidRPr="00C42D60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C42D60">
        <w:rPr>
          <w:sz w:val="22"/>
          <w:szCs w:val="22"/>
        </w:rPr>
        <w:t xml:space="preserve">Заявка Участника загружается по форме Приложения </w:t>
      </w:r>
      <w:r w:rsidR="00FD7414" w:rsidRPr="00C42D60">
        <w:rPr>
          <w:sz w:val="22"/>
          <w:szCs w:val="22"/>
        </w:rPr>
        <w:t>3</w:t>
      </w:r>
      <w:r w:rsidRPr="00C42D60">
        <w:rPr>
          <w:sz w:val="22"/>
          <w:szCs w:val="22"/>
        </w:rPr>
        <w:t xml:space="preserve"> к</w:t>
      </w:r>
      <w:r w:rsidRPr="001A0866">
        <w:rPr>
          <w:sz w:val="22"/>
          <w:szCs w:val="22"/>
        </w:rPr>
        <w:t xml:space="preserve">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>с печатью и подписью уполномоченного лица в виде сканированных копий документов в формате .</w:t>
      </w:r>
      <w:proofErr w:type="spellStart"/>
      <w:r w:rsidRPr="001A0866">
        <w:rPr>
          <w:sz w:val="22"/>
          <w:szCs w:val="22"/>
        </w:rPr>
        <w:t>pdf</w:t>
      </w:r>
      <w:proofErr w:type="spellEnd"/>
      <w:r w:rsidRPr="001A0866">
        <w:rPr>
          <w:sz w:val="22"/>
          <w:szCs w:val="22"/>
        </w:rPr>
        <w:t xml:space="preserve">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>.</w:t>
      </w:r>
      <w:proofErr w:type="spellStart"/>
      <w:r w:rsidR="00B41C72" w:rsidRPr="001A0866">
        <w:rPr>
          <w:bCs/>
          <w:sz w:val="22"/>
          <w:szCs w:val="22"/>
          <w:u w:val="single"/>
        </w:rPr>
        <w:t>pdf</w:t>
      </w:r>
      <w:proofErr w:type="spellEnd"/>
      <w:proofErr w:type="gramStart"/>
      <w:r w:rsidR="00B41C72" w:rsidRPr="001A0866">
        <w:rPr>
          <w:bCs/>
          <w:sz w:val="22"/>
          <w:szCs w:val="22"/>
          <w:u w:val="single"/>
        </w:rPr>
        <w:t>.</w:t>
      </w:r>
      <w:proofErr w:type="gramEnd"/>
      <w:r w:rsidR="00B41C72" w:rsidRPr="001A0866">
        <w:rPr>
          <w:bCs/>
          <w:sz w:val="22"/>
          <w:szCs w:val="22"/>
          <w:u w:val="single"/>
        </w:rPr>
        <w:t xml:space="preserve">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75C8C90A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</w:t>
      </w:r>
      <w:proofErr w:type="gramStart"/>
      <w:r w:rsidR="00C94BB1" w:rsidRPr="001A0866">
        <w:rPr>
          <w:bCs/>
          <w:sz w:val="22"/>
          <w:szCs w:val="22"/>
        </w:rPr>
        <w:t xml:space="preserve">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</w:t>
      </w:r>
      <w:proofErr w:type="gramEnd"/>
      <w:r w:rsidR="00B25C31" w:rsidRPr="001A0866">
        <w:rPr>
          <w:bCs/>
          <w:sz w:val="22"/>
          <w:szCs w:val="22"/>
        </w:rPr>
        <w:t xml:space="preserve"> присвоения статуса «Предложение зарегистрировано»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 xml:space="preserve">Участник не вправе вносить изменения в Заявку. </w:t>
      </w:r>
      <w:proofErr w:type="gramStart"/>
      <w:r w:rsidRPr="00341EBB">
        <w:rPr>
          <w:bCs/>
          <w:sz w:val="22"/>
          <w:szCs w:val="22"/>
        </w:rPr>
        <w:t>В</w:t>
      </w:r>
      <w:r w:rsidRPr="001A0866">
        <w:rPr>
          <w:bCs/>
          <w:sz w:val="22"/>
          <w:szCs w:val="22"/>
        </w:rPr>
        <w:t xml:space="preserve"> случае необходимости изменения Заявки,</w:t>
      </w:r>
      <w:proofErr w:type="gramEnd"/>
      <w:r w:rsidRPr="001A0866">
        <w:rPr>
          <w:bCs/>
          <w:sz w:val="22"/>
          <w:szCs w:val="22"/>
        </w:rPr>
        <w:t xml:space="preserve">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</w:t>
      </w:r>
      <w:proofErr w:type="spellStart"/>
      <w:r w:rsidRPr="001A0866">
        <w:rPr>
          <w:bCs/>
          <w:sz w:val="22"/>
          <w:szCs w:val="22"/>
        </w:rPr>
        <w:t>pdf</w:t>
      </w:r>
      <w:proofErr w:type="spellEnd"/>
      <w:r w:rsidRPr="001A0866">
        <w:rPr>
          <w:bCs/>
          <w:sz w:val="22"/>
          <w:szCs w:val="22"/>
        </w:rPr>
        <w:t>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F39F36E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Pr="001A0866">
        <w:rPr>
          <w:b/>
          <w:bCs/>
          <w:iCs/>
          <w:sz w:val="22"/>
          <w:szCs w:val="22"/>
          <w:lang w:eastAsia="en-US"/>
        </w:rPr>
        <w:t>3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</w:t>
      </w:r>
      <w:proofErr w:type="spellStart"/>
      <w:r w:rsidR="00EB503B" w:rsidRPr="001A0866">
        <w:rPr>
          <w:bCs/>
          <w:iCs/>
          <w:sz w:val="22"/>
          <w:szCs w:val="22"/>
          <w:lang w:eastAsia="en-US"/>
        </w:rPr>
        <w:t>п.</w:t>
      </w:r>
      <w:r w:rsidR="00F030EF" w:rsidRPr="001A0866">
        <w:rPr>
          <w:bCs/>
          <w:iCs/>
          <w:sz w:val="22"/>
          <w:szCs w:val="22"/>
          <w:lang w:eastAsia="en-US"/>
        </w:rPr>
        <w:t>п</w:t>
      </w:r>
      <w:proofErr w:type="spellEnd"/>
      <w:r w:rsidR="00F030EF" w:rsidRPr="001A0866">
        <w:rPr>
          <w:bCs/>
          <w:iCs/>
          <w:sz w:val="22"/>
          <w:szCs w:val="22"/>
          <w:lang w:eastAsia="en-US"/>
        </w:rPr>
        <w:t>.</w:t>
      </w:r>
      <w:r w:rsidR="00EB503B" w:rsidRPr="001A0866">
        <w:rPr>
          <w:bCs/>
          <w:iCs/>
          <w:sz w:val="22"/>
          <w:szCs w:val="22"/>
          <w:lang w:eastAsia="en-US"/>
        </w:rPr>
        <w:t xml:space="preserve"> </w:t>
      </w:r>
      <w:proofErr w:type="gramStart"/>
      <w:r w:rsidR="00EB503B" w:rsidRPr="001A0866">
        <w:rPr>
          <w:bCs/>
          <w:iCs/>
          <w:sz w:val="22"/>
          <w:szCs w:val="22"/>
          <w:lang w:eastAsia="en-US"/>
        </w:rPr>
        <w:t>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proofErr w:type="gramEnd"/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proofErr w:type="gramStart"/>
      <w:r w:rsidR="00484B35">
        <w:rPr>
          <w:sz w:val="22"/>
          <w:szCs w:val="22"/>
        </w:rPr>
        <w:t>согласно требований</w:t>
      </w:r>
      <w:proofErr w:type="gramEnd"/>
      <w:r w:rsidR="00484B35">
        <w:rPr>
          <w:sz w:val="22"/>
          <w:szCs w:val="22"/>
        </w:rPr>
        <w:t xml:space="preserve">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 xml:space="preserve">частника в Реестр </w:t>
      </w:r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28601512" w:rsidR="007C5D13" w:rsidRPr="001A0866" w:rsidRDefault="00482530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77515A">
        <w:rPr>
          <w:spacing w:val="-8"/>
          <w:sz w:val="22"/>
          <w:szCs w:val="22"/>
        </w:rPr>
        <w:t>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564B86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564B86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564B86">
        <w:rPr>
          <w:spacing w:val="-8"/>
          <w:sz w:val="22"/>
          <w:szCs w:val="22"/>
        </w:rPr>
        <w:t xml:space="preserve"> </w:t>
      </w:r>
      <w:r w:rsidR="00EE6160" w:rsidRPr="00564B86">
        <w:rPr>
          <w:spacing w:val="-8"/>
          <w:sz w:val="22"/>
          <w:szCs w:val="22"/>
        </w:rPr>
        <w:t>,</w:t>
      </w:r>
      <w:r w:rsidR="00EE6160" w:rsidRPr="001A0866">
        <w:rPr>
          <w:spacing w:val="-8"/>
          <w:sz w:val="22"/>
          <w:szCs w:val="22"/>
        </w:rPr>
        <w:t xml:space="preserve"> тел.</w:t>
      </w:r>
      <w:r w:rsidR="006467A4">
        <w:rPr>
          <w:color w:val="FF0000"/>
          <w:spacing w:val="-8"/>
          <w:sz w:val="22"/>
          <w:szCs w:val="22"/>
        </w:rPr>
        <w:t xml:space="preserve"> (3952) </w:t>
      </w:r>
      <w:proofErr w:type="gramStart"/>
      <w:r w:rsidR="006467A4">
        <w:rPr>
          <w:color w:val="FF0000"/>
          <w:spacing w:val="-8"/>
          <w:sz w:val="22"/>
          <w:szCs w:val="22"/>
        </w:rPr>
        <w:t>211-352</w:t>
      </w:r>
      <w:proofErr w:type="gramEnd"/>
      <w:r w:rsidR="006467A4">
        <w:rPr>
          <w:color w:val="FF0000"/>
          <w:spacing w:val="-8"/>
          <w:sz w:val="22"/>
          <w:szCs w:val="22"/>
        </w:rPr>
        <w:t xml:space="preserve"> (</w:t>
      </w:r>
      <w:r w:rsidR="0058183A" w:rsidRPr="0058183A">
        <w:rPr>
          <w:color w:val="FF0000"/>
          <w:spacing w:val="-8"/>
          <w:sz w:val="22"/>
          <w:szCs w:val="22"/>
        </w:rPr>
        <w:t>партнеры ГК ИНК</w:t>
      </w:r>
      <w:r w:rsidR="0058183A">
        <w:rPr>
          <w:color w:val="FF0000"/>
          <w:spacing w:val="-8"/>
          <w:sz w:val="22"/>
          <w:szCs w:val="22"/>
        </w:rPr>
        <w:t xml:space="preserve"> </w:t>
      </w:r>
      <w:r w:rsidR="0058183A" w:rsidRPr="0058183A">
        <w:rPr>
          <w:color w:val="FF0000"/>
          <w:spacing w:val="-8"/>
          <w:sz w:val="22"/>
          <w:szCs w:val="22"/>
        </w:rPr>
        <w:t xml:space="preserve">– </w:t>
      </w:r>
      <w:r w:rsidR="0058183A">
        <w:rPr>
          <w:color w:val="FF0000"/>
          <w:spacing w:val="-8"/>
          <w:sz w:val="22"/>
          <w:szCs w:val="22"/>
        </w:rPr>
        <w:t xml:space="preserve">консультация по участию в тендере, процедуре </w:t>
      </w:r>
      <w:r w:rsidR="0058183A" w:rsidRPr="0058183A">
        <w:rPr>
          <w:color w:val="FF0000"/>
          <w:spacing w:val="-8"/>
          <w:sz w:val="22"/>
          <w:szCs w:val="22"/>
        </w:rPr>
        <w:t>предварительно</w:t>
      </w:r>
      <w:r w:rsidR="0058183A">
        <w:rPr>
          <w:color w:val="FF0000"/>
          <w:spacing w:val="-8"/>
          <w:sz w:val="22"/>
          <w:szCs w:val="22"/>
        </w:rPr>
        <w:t>го</w:t>
      </w:r>
      <w:r w:rsidR="0058183A" w:rsidRPr="0058183A">
        <w:rPr>
          <w:color w:val="FF0000"/>
          <w:spacing w:val="-8"/>
          <w:sz w:val="22"/>
          <w:szCs w:val="22"/>
        </w:rPr>
        <w:t xml:space="preserve"> квалификационно</w:t>
      </w:r>
      <w:r w:rsidR="0058183A">
        <w:rPr>
          <w:color w:val="FF0000"/>
          <w:spacing w:val="-8"/>
          <w:sz w:val="22"/>
          <w:szCs w:val="22"/>
        </w:rPr>
        <w:t>го</w:t>
      </w:r>
      <w:r w:rsidR="0058183A" w:rsidRPr="0058183A">
        <w:rPr>
          <w:color w:val="FF0000"/>
          <w:spacing w:val="-8"/>
          <w:sz w:val="22"/>
          <w:szCs w:val="22"/>
        </w:rPr>
        <w:t xml:space="preserve"> отбор</w:t>
      </w:r>
      <w:r w:rsidR="0058183A">
        <w:rPr>
          <w:color w:val="FF0000"/>
          <w:spacing w:val="-8"/>
          <w:sz w:val="22"/>
          <w:szCs w:val="22"/>
        </w:rPr>
        <w:t xml:space="preserve">а - </w:t>
      </w:r>
      <w:r w:rsidR="0058183A" w:rsidRPr="0058183A">
        <w:rPr>
          <w:color w:val="FF0000"/>
          <w:spacing w:val="-8"/>
          <w:sz w:val="22"/>
          <w:szCs w:val="22"/>
        </w:rPr>
        <w:t>вопрос касательно проведения ПК</w:t>
      </w:r>
      <w:r w:rsidR="0058183A">
        <w:rPr>
          <w:color w:val="FF0000"/>
          <w:spacing w:val="-8"/>
          <w:sz w:val="22"/>
          <w:szCs w:val="22"/>
        </w:rPr>
        <w:t>О</w:t>
      </w:r>
      <w:r w:rsidR="006467A4">
        <w:rPr>
          <w:color w:val="FF0000"/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BD04" w14:textId="77777777" w:rsidR="009263CB" w:rsidRDefault="009263CB" w:rsidP="003D242F">
      <w:r>
        <w:separator/>
      </w:r>
    </w:p>
  </w:endnote>
  <w:endnote w:type="continuationSeparator" w:id="0">
    <w:p w14:paraId="46F236FC" w14:textId="77777777" w:rsidR="009263CB" w:rsidRDefault="009263CB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303FA2B1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EA">
          <w:rPr>
            <w:noProof/>
          </w:rPr>
          <w:t>1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C015" w14:textId="77777777" w:rsidR="009263CB" w:rsidRDefault="009263CB" w:rsidP="003D242F">
      <w:r>
        <w:separator/>
      </w:r>
    </w:p>
  </w:footnote>
  <w:footnote w:type="continuationSeparator" w:id="0">
    <w:p w14:paraId="6F77C376" w14:textId="77777777" w:rsidR="009263CB" w:rsidRDefault="009263CB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0764188">
    <w:abstractNumId w:val="7"/>
  </w:num>
  <w:num w:numId="2" w16cid:durableId="586840448">
    <w:abstractNumId w:val="11"/>
  </w:num>
  <w:num w:numId="3" w16cid:durableId="1623266965">
    <w:abstractNumId w:val="5"/>
  </w:num>
  <w:num w:numId="4" w16cid:durableId="247613605">
    <w:abstractNumId w:val="10"/>
  </w:num>
  <w:num w:numId="5" w16cid:durableId="970356216">
    <w:abstractNumId w:val="8"/>
  </w:num>
  <w:num w:numId="6" w16cid:durableId="450563161">
    <w:abstractNumId w:val="2"/>
  </w:num>
  <w:num w:numId="7" w16cid:durableId="1798790266">
    <w:abstractNumId w:val="13"/>
  </w:num>
  <w:num w:numId="8" w16cid:durableId="186138333">
    <w:abstractNumId w:val="4"/>
  </w:num>
  <w:num w:numId="9" w16cid:durableId="1453472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240982">
    <w:abstractNumId w:val="4"/>
  </w:num>
  <w:num w:numId="11" w16cid:durableId="36858160">
    <w:abstractNumId w:val="14"/>
  </w:num>
  <w:num w:numId="12" w16cid:durableId="1158037603">
    <w:abstractNumId w:val="1"/>
  </w:num>
  <w:num w:numId="13" w16cid:durableId="52244676">
    <w:abstractNumId w:val="15"/>
  </w:num>
  <w:num w:numId="14" w16cid:durableId="694575073">
    <w:abstractNumId w:val="9"/>
  </w:num>
  <w:num w:numId="15" w16cid:durableId="619992801">
    <w:abstractNumId w:val="12"/>
  </w:num>
  <w:num w:numId="16" w16cid:durableId="1043290546">
    <w:abstractNumId w:val="6"/>
  </w:num>
  <w:num w:numId="17" w16cid:durableId="689112037">
    <w:abstractNumId w:val="3"/>
  </w:num>
  <w:num w:numId="18" w16cid:durableId="76234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20980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3A48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8183A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7515A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263CB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00285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BF18EA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2D60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3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6</cp:revision>
  <cp:lastPrinted>2015-01-26T01:22:00Z</cp:lastPrinted>
  <dcterms:created xsi:type="dcterms:W3CDTF">2021-03-03T07:50:00Z</dcterms:created>
  <dcterms:modified xsi:type="dcterms:W3CDTF">2023-11-23T07:10:00Z</dcterms:modified>
</cp:coreProperties>
</file>